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C9" w:rsidRPr="0048436E" w:rsidRDefault="007A7DC9" w:rsidP="007A7DC9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7A7DC9" w:rsidRPr="00393C36" w:rsidRDefault="00393C36" w:rsidP="000725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93C36">
        <w:rPr>
          <w:rFonts w:ascii="Times New Roman" w:hAnsi="Times New Roman" w:cs="Times New Roman"/>
          <w:b/>
          <w:sz w:val="24"/>
          <w:szCs w:val="24"/>
        </w:rPr>
        <w:t>Ответы на ситуационные задачи</w:t>
      </w:r>
    </w:p>
    <w:bookmarkEnd w:id="0"/>
    <w:p w:rsidR="007A7DC9" w:rsidRPr="004F10CF" w:rsidRDefault="007A7DC9" w:rsidP="007A7DC9">
      <w:pPr>
        <w:rPr>
          <w:rFonts w:ascii="Times New Roman" w:hAnsi="Times New Roman" w:cs="Times New Roman"/>
          <w:b/>
          <w:sz w:val="24"/>
          <w:szCs w:val="24"/>
        </w:rPr>
      </w:pPr>
      <w:r w:rsidRPr="004F10CF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0725EA" w:rsidRDefault="000725EA" w:rsidP="000725E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Эпидемическую ситуацию в диспансере можно оценить, как неблагоприятную, поскольку имели место грубые нарушения санитарно-гигиенических норм, приведшие к вспышке эпидемического сыпного тифа, как среди пациентов, так и среди медицинского персонала диспансера. </w:t>
      </w:r>
    </w:p>
    <w:p w:rsidR="000725EA" w:rsidRPr="000725EA" w:rsidRDefault="000725EA" w:rsidP="000725E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2. Вероятный механизм передачи инфекции в стационаре психоневрологического диспансера – трансмиссивный, реализуемый посредством укусов платяных вшей (</w:t>
      </w:r>
      <w:proofErr w:type="spellStart"/>
      <w:r>
        <w:rPr>
          <w:sz w:val="23"/>
          <w:szCs w:val="23"/>
        </w:rPr>
        <w:t>Pediculis</w:t>
      </w:r>
      <w:proofErr w:type="spellEnd"/>
      <w:r>
        <w:rPr>
          <w:sz w:val="23"/>
          <w:szCs w:val="23"/>
        </w:rPr>
        <w:t xml:space="preserve"> </w:t>
      </w:r>
      <w:proofErr w:type="spellStart"/>
      <w:r w:rsidRPr="000725EA">
        <w:rPr>
          <w:sz w:val="23"/>
          <w:szCs w:val="23"/>
        </w:rPr>
        <w:t>humanus</w:t>
      </w:r>
      <w:proofErr w:type="spellEnd"/>
      <w:r w:rsidRPr="000725EA">
        <w:rPr>
          <w:sz w:val="23"/>
          <w:szCs w:val="23"/>
        </w:rPr>
        <w:t xml:space="preserve"> </w:t>
      </w:r>
      <w:proofErr w:type="spellStart"/>
      <w:r w:rsidRPr="000725EA">
        <w:rPr>
          <w:sz w:val="23"/>
          <w:szCs w:val="23"/>
        </w:rPr>
        <w:t>corporis</w:t>
      </w:r>
      <w:proofErr w:type="spellEnd"/>
      <w:r w:rsidRPr="000725EA">
        <w:rPr>
          <w:sz w:val="23"/>
          <w:szCs w:val="23"/>
        </w:rPr>
        <w:t xml:space="preserve">) при расчесах и втирании в кожу фекалий инфицированных вшей. </w:t>
      </w:r>
    </w:p>
    <w:p w:rsidR="000725EA" w:rsidRPr="000725EA" w:rsidRDefault="000725EA" w:rsidP="000725EA">
      <w:pPr>
        <w:pStyle w:val="Default"/>
        <w:rPr>
          <w:sz w:val="23"/>
          <w:szCs w:val="23"/>
        </w:rPr>
      </w:pPr>
      <w:r w:rsidRPr="000725EA">
        <w:rPr>
          <w:sz w:val="23"/>
          <w:szCs w:val="23"/>
        </w:rPr>
        <w:t xml:space="preserve">3. Наиболее вероятными санитарно-гигиеническими факторами, способствовавшими вспышке эпидемического сыпного тифа в стационаре психоневрологического диспансера, были: наличие педикулеза среди пациентов, неудовлетворительные санитарно-гигиенические условия жизни и быта пациентов, скученность больных, нарушения в системе водоснабжения. </w:t>
      </w:r>
    </w:p>
    <w:p w:rsidR="000725EA" w:rsidRPr="000725EA" w:rsidRDefault="000725EA" w:rsidP="000725EA">
      <w:pPr>
        <w:pStyle w:val="Default"/>
        <w:rPr>
          <w:sz w:val="23"/>
          <w:szCs w:val="23"/>
        </w:rPr>
      </w:pPr>
      <w:r w:rsidRPr="000725EA">
        <w:rPr>
          <w:sz w:val="23"/>
          <w:szCs w:val="23"/>
        </w:rPr>
        <w:t xml:space="preserve">4. Перечень контактных лиц включает пациентов и персонал диспансера. Продолжительность наблюдения за контактными лицами составляет 25 дней. </w:t>
      </w:r>
    </w:p>
    <w:p w:rsidR="000725EA" w:rsidRDefault="000725EA" w:rsidP="000725EA">
      <w:pPr>
        <w:pStyle w:val="Default"/>
        <w:rPr>
          <w:color w:val="auto"/>
          <w:sz w:val="22"/>
          <w:szCs w:val="22"/>
        </w:rPr>
      </w:pPr>
      <w:r w:rsidRPr="000725EA">
        <w:rPr>
          <w:sz w:val="23"/>
          <w:szCs w:val="23"/>
        </w:rPr>
        <w:t>5. Для локализации и ликвидации вспышки сыпного тифа в данной ситуации проводятся ранняя изоляция и госпитализация больных, педикулоцидные мероприятия в очаге (санитарная обработка больных, камерная дезинфекция/дезинсекция постельных принадлежностей, одежды и белья), вакцинация сыпнотифозной химической или сыпнотифозной живой сухой вакциной, наблюдение за контактными в течение 25 дней. В очаге регламентируется проведение заключительной дезинфекции.</w:t>
      </w:r>
    </w:p>
    <w:p w:rsidR="000725EA" w:rsidRDefault="000725EA" w:rsidP="000725EA">
      <w:pPr>
        <w:pStyle w:val="Default"/>
        <w:rPr>
          <w:color w:val="auto"/>
        </w:rPr>
      </w:pPr>
    </w:p>
    <w:p w:rsidR="007A7DC9" w:rsidRPr="004F10CF" w:rsidRDefault="007A7DC9" w:rsidP="000725EA">
      <w:pPr>
        <w:jc w:val="both"/>
        <w:rPr>
          <w:rFonts w:ascii="Times New Roman" w:hAnsi="Times New Roman" w:cs="Times New Roman"/>
          <w:sz w:val="24"/>
          <w:szCs w:val="24"/>
        </w:rPr>
      </w:pPr>
      <w:r w:rsidRPr="004F10CF">
        <w:rPr>
          <w:rFonts w:ascii="Times New Roman" w:hAnsi="Times New Roman" w:cs="Times New Roman"/>
          <w:sz w:val="24"/>
          <w:szCs w:val="24"/>
        </w:rPr>
        <w:t>Ситуационная задача № 2.</w:t>
      </w:r>
    </w:p>
    <w:p w:rsidR="000725EA" w:rsidRDefault="000725EA" w:rsidP="000725E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В больнице возникла эпидемическая вспышка дизентерии Флекснера. Предположительно, обусловленная пищевым путем передачи. Вероятным источником инфекции является повар больницы, продолжавший в разгар ОКИ ходить на работу. </w:t>
      </w:r>
    </w:p>
    <w:p w:rsidR="000725EA" w:rsidRDefault="000725EA" w:rsidP="000725E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О пищевом характере эпидемической вспышки свидетельствует одномоментное начало вспышки, преобладание тяжелых клинических форм. </w:t>
      </w:r>
    </w:p>
    <w:p w:rsidR="000725EA" w:rsidRDefault="000725EA" w:rsidP="000725E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Для подтверждения предварительного диагноза дополнительно необходимо получить данные: </w:t>
      </w:r>
    </w:p>
    <w:p w:rsidR="000725EA" w:rsidRDefault="000725EA" w:rsidP="000725E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сведения о характеристике возбудителя (один биовариант или множество); </w:t>
      </w:r>
    </w:p>
    <w:p w:rsidR="000725EA" w:rsidRDefault="000725EA" w:rsidP="000725E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результаты бактериологического обследования работников пищеблока; </w:t>
      </w:r>
    </w:p>
    <w:p w:rsidR="000725EA" w:rsidRDefault="000725EA" w:rsidP="000725E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результаты исследования типа «случай-контроль» по определению фактора передачи (пищевого продукта), с которым связано возникновение эпидемической вспышки. </w:t>
      </w:r>
    </w:p>
    <w:p w:rsidR="000725EA" w:rsidRPr="000725EA" w:rsidRDefault="000725EA" w:rsidP="000725E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Возникновение пищевой вспышки в больнице может быть связано или с наличием носителя среди работников пищеблока, в частности с поваром, который продолжал работать в остром периоде ОКИ, или поступлением пищевых продуктов, контамированных шигеллами. </w:t>
      </w:r>
      <w:r w:rsidRPr="000725EA">
        <w:rPr>
          <w:sz w:val="23"/>
          <w:szCs w:val="23"/>
        </w:rPr>
        <w:t xml:space="preserve">5. Изоляция заболевших в инфекционную больницу. </w:t>
      </w:r>
    </w:p>
    <w:p w:rsidR="000725EA" w:rsidRPr="000725EA" w:rsidRDefault="000725EA" w:rsidP="000725EA">
      <w:pPr>
        <w:pStyle w:val="Default"/>
        <w:jc w:val="both"/>
        <w:rPr>
          <w:sz w:val="23"/>
          <w:szCs w:val="23"/>
        </w:rPr>
      </w:pPr>
      <w:r w:rsidRPr="000725EA">
        <w:rPr>
          <w:sz w:val="23"/>
          <w:szCs w:val="23"/>
        </w:rPr>
        <w:t xml:space="preserve">Прекратить прием новых пациентов, установить медицинское наблюдение за контактными в течение 7 дней от момента изоляции последнего заболевшего. </w:t>
      </w:r>
    </w:p>
    <w:p w:rsidR="000725EA" w:rsidRPr="000725EA" w:rsidRDefault="000725EA" w:rsidP="000725EA">
      <w:pPr>
        <w:pStyle w:val="Default"/>
        <w:jc w:val="both"/>
        <w:rPr>
          <w:sz w:val="23"/>
          <w:szCs w:val="23"/>
        </w:rPr>
      </w:pPr>
      <w:r w:rsidRPr="000725EA">
        <w:rPr>
          <w:sz w:val="23"/>
          <w:szCs w:val="23"/>
        </w:rPr>
        <w:t xml:space="preserve">Провести лабораторное обследование персонала и пациентов с целью определения носителей. </w:t>
      </w:r>
    </w:p>
    <w:p w:rsidR="000725EA" w:rsidRPr="000725EA" w:rsidRDefault="000725EA" w:rsidP="000725EA">
      <w:pPr>
        <w:pStyle w:val="Default"/>
        <w:jc w:val="both"/>
        <w:rPr>
          <w:sz w:val="23"/>
          <w:szCs w:val="23"/>
        </w:rPr>
      </w:pPr>
      <w:r w:rsidRPr="000725EA">
        <w:rPr>
          <w:sz w:val="23"/>
          <w:szCs w:val="23"/>
        </w:rPr>
        <w:t xml:space="preserve">Провести заключительную дезинфекцию в отделении. </w:t>
      </w:r>
    </w:p>
    <w:p w:rsidR="000725EA" w:rsidRDefault="000725EA" w:rsidP="000725EA">
      <w:pPr>
        <w:pStyle w:val="Default"/>
        <w:jc w:val="both"/>
        <w:rPr>
          <w:color w:val="auto"/>
        </w:rPr>
      </w:pPr>
      <w:r w:rsidRPr="000725EA">
        <w:rPr>
          <w:sz w:val="23"/>
          <w:szCs w:val="23"/>
        </w:rPr>
        <w:t>Провести бактериофагирование пациентов и персонала.</w:t>
      </w:r>
    </w:p>
    <w:p w:rsidR="00725F23" w:rsidRDefault="00725F23" w:rsidP="007A7DC9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A7DC9" w:rsidRPr="004F10CF" w:rsidRDefault="007A7DC9" w:rsidP="00725F23">
      <w:pPr>
        <w:jc w:val="both"/>
        <w:rPr>
          <w:rFonts w:ascii="Times New Roman" w:hAnsi="Times New Roman" w:cs="Times New Roman"/>
          <w:sz w:val="24"/>
          <w:szCs w:val="24"/>
        </w:rPr>
      </w:pPr>
      <w:r w:rsidRPr="004F10CF">
        <w:rPr>
          <w:rFonts w:ascii="Times New Roman" w:hAnsi="Times New Roman" w:cs="Times New Roman"/>
          <w:sz w:val="24"/>
          <w:szCs w:val="24"/>
        </w:rPr>
        <w:t>Ситуационная задача № 3.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1. Внутрибольничная вспышка ИСМП, обусловленная контактным механизмом передачи внутрибольничного штамма Pseudomonas aeruginosa. Источником инфекции является внешняя среда отделения. </w:t>
      </w:r>
    </w:p>
    <w:p w:rsidR="00725F23" w:rsidRPr="00725F23" w:rsidRDefault="00725F23" w:rsidP="00725F23">
      <w:pPr>
        <w:pStyle w:val="Default"/>
        <w:jc w:val="both"/>
      </w:pPr>
      <w:r w:rsidRPr="00725F23">
        <w:lastRenderedPageBreak/>
        <w:t xml:space="preserve">2. О внутрибольничном инфицировании свидетельствует идентичность штаммов синегнойной палочки, выделенных от больных и из госпитальной среды. Связь с инструментально-диагностическими вмешательствами свидетельствует в пользу пути передачи, обусловленного использованием медицинского инструментария.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3. Для подтверждения предварительного диагноза дополнительно необходимо получить данные: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- результатов лабораторного исследования проб объектов внешней среды операционной, цитоскопической и перевязочной,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- результаты лабораторного обследования пациентов и персонала отделения,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- результаты эпидемиологического анализа с учетом поступления больных в отделение урологии, времени проведения оперативных и диагностических вмешательств, даты и места выделения синегнойной палочки.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4. Формирование высокоустойчивого штамма синегнойной палочки, дефекты в санитарно-противоэпидемических мероприятиях привели к увеличению циркуляции возбудителя в отделении.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Особенность медицинских манипуляций (катетеризация, цитоскопия), длительное нахождение пациентов в больнице приводят к повышенному риску инфицирования пациентов. Факторами передачи могли быть руки медицинского персонала, также инструменты, перевязочный, шовный материал. Причиной контаминации материалов могла быть как неэффективная стерилизация, так и нарушения правил асептики при работе со стерильным материалом. Также факторами передачи могли быть инфузионные растворы, трансфузионные среды, катетеры.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5. Противоэпидемические мероприятия включают: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изоляцию пациента в отдельную палату; текущую дезинфекцию в палате;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заключительную дезинфекцию после выписки, перевода (смерти) пациента с обязательной камерной дезинфекцией постельных принадлежностей;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смену медицинского халата при входе в палату и выходе из нее;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выполнение манипуляций в палате;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прием пищи в палате (исключение контакта с другими пациентами);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тщательная дезинфекция использованного для пациента оборудования;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дезинфекция туалетной комнаты, душа; </w:t>
      </w:r>
    </w:p>
    <w:p w:rsidR="00725F23" w:rsidRPr="00725F23" w:rsidRDefault="00725F23" w:rsidP="00725F23">
      <w:pPr>
        <w:pStyle w:val="Default"/>
        <w:jc w:val="both"/>
      </w:pPr>
      <w:r w:rsidRPr="00725F23">
        <w:t xml:space="preserve">обработку рук с использованием спиртсодержащего антисептика перед входом и выходом из палаты медицинского персонала, посетителей; при выполнении любых манипуляций пациенту; </w:t>
      </w:r>
    </w:p>
    <w:p w:rsidR="00725F23" w:rsidRPr="00725F23" w:rsidRDefault="00725F23" w:rsidP="00725F23">
      <w:pPr>
        <w:pStyle w:val="Default"/>
        <w:jc w:val="both"/>
        <w:rPr>
          <w:color w:val="auto"/>
        </w:rPr>
      </w:pPr>
      <w:r w:rsidRPr="00725F23">
        <w:t>однократное фагирование или интермиттирующее фагирование синегнойным бактериофагом.</w:t>
      </w:r>
    </w:p>
    <w:p w:rsidR="00725F23" w:rsidRDefault="00725F23" w:rsidP="007A7DC9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7A7DC9" w:rsidRPr="00AD5B0D" w:rsidRDefault="007A7DC9" w:rsidP="007A7DC9">
      <w:pPr>
        <w:rPr>
          <w:rFonts w:ascii="Times New Roman" w:hAnsi="Times New Roman" w:cs="Times New Roman"/>
          <w:b/>
          <w:sz w:val="24"/>
          <w:szCs w:val="24"/>
        </w:rPr>
      </w:pPr>
      <w:r w:rsidRPr="00AD5B0D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 xml:space="preserve">1. Выезд в эндемичный район, наличие первичного </w:t>
      </w:r>
      <w:r>
        <w:rPr>
          <w:rFonts w:ascii="Times New Roman" w:hAnsi="Times New Roman" w:cs="Times New Roman"/>
          <w:sz w:val="24"/>
          <w:szCs w:val="24"/>
        </w:rPr>
        <w:t>аффекта, резко болезненного бу</w:t>
      </w:r>
      <w:r w:rsidRPr="00AD5B0D">
        <w:rPr>
          <w:rFonts w:ascii="Times New Roman" w:hAnsi="Times New Roman" w:cs="Times New Roman"/>
          <w:sz w:val="24"/>
          <w:szCs w:val="24"/>
        </w:rPr>
        <w:t>бона в подмышечной области с явлениями периаденита д</w:t>
      </w:r>
      <w:r>
        <w:rPr>
          <w:rFonts w:ascii="Times New Roman" w:hAnsi="Times New Roman" w:cs="Times New Roman"/>
          <w:sz w:val="24"/>
          <w:szCs w:val="24"/>
        </w:rPr>
        <w:t>олжны насторожить врача в отно</w:t>
      </w:r>
      <w:r w:rsidRPr="00AD5B0D">
        <w:rPr>
          <w:rFonts w:ascii="Times New Roman" w:hAnsi="Times New Roman" w:cs="Times New Roman"/>
          <w:sz w:val="24"/>
          <w:szCs w:val="24"/>
        </w:rPr>
        <w:t xml:space="preserve">шении кожно-бубонной формы чумы. </w:t>
      </w:r>
      <w:r w:rsidR="004E7BC2" w:rsidRPr="00AD5B0D">
        <w:rPr>
          <w:rFonts w:ascii="Times New Roman" w:hAnsi="Times New Roman" w:cs="Times New Roman"/>
          <w:sz w:val="24"/>
          <w:szCs w:val="24"/>
        </w:rPr>
        <w:t>Диф</w:t>
      </w:r>
      <w:r w:rsidR="004E7BC2">
        <w:rPr>
          <w:rFonts w:ascii="Times New Roman" w:hAnsi="Times New Roman" w:cs="Times New Roman"/>
          <w:sz w:val="24"/>
          <w:szCs w:val="24"/>
        </w:rPr>
        <w:t>ференциальный. диагноз</w:t>
      </w:r>
      <w:r w:rsidRPr="00AD5B0D">
        <w:rPr>
          <w:rFonts w:ascii="Times New Roman" w:hAnsi="Times New Roman" w:cs="Times New Roman"/>
          <w:sz w:val="24"/>
          <w:szCs w:val="24"/>
        </w:rPr>
        <w:t xml:space="preserve"> с остр</w:t>
      </w:r>
      <w:r>
        <w:rPr>
          <w:rFonts w:ascii="Times New Roman" w:hAnsi="Times New Roman" w:cs="Times New Roman"/>
          <w:sz w:val="24"/>
          <w:szCs w:val="24"/>
        </w:rPr>
        <w:t>ым гнойным лимфаденитом (на ос</w:t>
      </w:r>
      <w:r w:rsidRPr="00AD5B0D">
        <w:rPr>
          <w:rFonts w:ascii="Times New Roman" w:hAnsi="Times New Roman" w:cs="Times New Roman"/>
          <w:sz w:val="24"/>
          <w:szCs w:val="24"/>
        </w:rPr>
        <w:t>новании постепенного развития болезни, наличия гнойной раны на кисти, регионарного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лимфаденита с периаденитом и флюктуацией), туляремией.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2. Объем противоэпидемических и профилактических мероприятий следует провести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в соответствии с диагнозом «чума». Врач должен при выявлен</w:t>
      </w:r>
      <w:r>
        <w:rPr>
          <w:rFonts w:ascii="Times New Roman" w:hAnsi="Times New Roman" w:cs="Times New Roman"/>
          <w:sz w:val="24"/>
          <w:szCs w:val="24"/>
        </w:rPr>
        <w:t>ии больного с подозрением на</w:t>
      </w:r>
      <w:r w:rsidRPr="00AD5B0D">
        <w:rPr>
          <w:rFonts w:ascii="Times New Roman" w:hAnsi="Times New Roman" w:cs="Times New Roman"/>
          <w:sz w:val="24"/>
          <w:szCs w:val="24"/>
        </w:rPr>
        <w:t xml:space="preserve"> лёгочную форму чумы выполнить ряд противоэпидем</w:t>
      </w:r>
      <w:r>
        <w:rPr>
          <w:rFonts w:ascii="Times New Roman" w:hAnsi="Times New Roman" w:cs="Times New Roman"/>
          <w:sz w:val="24"/>
          <w:szCs w:val="24"/>
        </w:rPr>
        <w:t>ических мероприятий. Немедленно</w:t>
      </w:r>
      <w:r w:rsidRPr="00AD5B0D">
        <w:rPr>
          <w:rFonts w:ascii="Times New Roman" w:hAnsi="Times New Roman" w:cs="Times New Roman"/>
          <w:sz w:val="24"/>
          <w:szCs w:val="24"/>
        </w:rPr>
        <w:t xml:space="preserve"> принять меры по изоляции больного. Закрыть в кабинете (</w:t>
      </w:r>
      <w:r>
        <w:rPr>
          <w:rFonts w:ascii="Times New Roman" w:hAnsi="Times New Roman" w:cs="Times New Roman"/>
          <w:sz w:val="24"/>
          <w:szCs w:val="24"/>
        </w:rPr>
        <w:t>палате) дверь, окна и отверстия</w:t>
      </w:r>
      <w:r w:rsidRPr="00AD5B0D">
        <w:rPr>
          <w:rFonts w:ascii="Times New Roman" w:hAnsi="Times New Roman" w:cs="Times New Roman"/>
          <w:sz w:val="24"/>
          <w:szCs w:val="24"/>
        </w:rPr>
        <w:t xml:space="preserve"> вентиляционных ходов. Не выходя из кабинета, по телефону сооб</w:t>
      </w:r>
      <w:r>
        <w:rPr>
          <w:rFonts w:ascii="Times New Roman" w:hAnsi="Times New Roman" w:cs="Times New Roman"/>
          <w:sz w:val="24"/>
          <w:szCs w:val="24"/>
        </w:rPr>
        <w:t>щить главному врачу ин</w:t>
      </w:r>
      <w:r w:rsidRPr="00AD5B0D">
        <w:rPr>
          <w:rFonts w:ascii="Times New Roman" w:hAnsi="Times New Roman" w:cs="Times New Roman"/>
          <w:sz w:val="24"/>
          <w:szCs w:val="24"/>
        </w:rPr>
        <w:t>формацию о выявленном больном с указанием тяжести за</w:t>
      </w:r>
      <w:r>
        <w:rPr>
          <w:rFonts w:ascii="Times New Roman" w:hAnsi="Times New Roman" w:cs="Times New Roman"/>
          <w:sz w:val="24"/>
          <w:szCs w:val="24"/>
        </w:rPr>
        <w:t>болевания. По указанию главного</w:t>
      </w:r>
      <w:r w:rsidRPr="00AD5B0D">
        <w:rPr>
          <w:rFonts w:ascii="Times New Roman" w:hAnsi="Times New Roman" w:cs="Times New Roman"/>
          <w:sz w:val="24"/>
          <w:szCs w:val="24"/>
        </w:rPr>
        <w:t xml:space="preserve"> врача обеспечить осмотр больного консультантом и п</w:t>
      </w:r>
      <w:r>
        <w:rPr>
          <w:rFonts w:ascii="Times New Roman" w:hAnsi="Times New Roman" w:cs="Times New Roman"/>
          <w:sz w:val="24"/>
          <w:szCs w:val="24"/>
        </w:rPr>
        <w:t xml:space="preserve">одтвердить или отменить </w:t>
      </w:r>
      <w:r>
        <w:rPr>
          <w:rFonts w:ascii="Times New Roman" w:hAnsi="Times New Roman" w:cs="Times New Roman"/>
          <w:sz w:val="24"/>
          <w:szCs w:val="24"/>
        </w:rPr>
        <w:lastRenderedPageBreak/>
        <w:t>диагноз</w:t>
      </w:r>
      <w:r w:rsidRPr="00AD5B0D">
        <w:rPr>
          <w:rFonts w:ascii="Times New Roman" w:hAnsi="Times New Roman" w:cs="Times New Roman"/>
          <w:sz w:val="24"/>
          <w:szCs w:val="24"/>
        </w:rPr>
        <w:t xml:space="preserve"> участкового врача (ординатора), уточнить эпидемиологический анамне</w:t>
      </w:r>
      <w:r>
        <w:rPr>
          <w:rFonts w:ascii="Times New Roman" w:hAnsi="Times New Roman" w:cs="Times New Roman"/>
          <w:sz w:val="24"/>
          <w:szCs w:val="24"/>
        </w:rPr>
        <w:t>з. При подтверждении</w:t>
      </w:r>
      <w:r w:rsidRPr="00AD5B0D">
        <w:rPr>
          <w:rFonts w:ascii="Times New Roman" w:hAnsi="Times New Roman" w:cs="Times New Roman"/>
          <w:sz w:val="24"/>
          <w:szCs w:val="24"/>
        </w:rPr>
        <w:t xml:space="preserve"> диагноза «чума» больного госпитализируют в инфекцион</w:t>
      </w:r>
      <w:r>
        <w:rPr>
          <w:rFonts w:ascii="Times New Roman" w:hAnsi="Times New Roman" w:cs="Times New Roman"/>
          <w:sz w:val="24"/>
          <w:szCs w:val="24"/>
        </w:rPr>
        <w:t>ный стационар санитарным транс</w:t>
      </w:r>
      <w:r w:rsidRPr="00AD5B0D">
        <w:rPr>
          <w:rFonts w:ascii="Times New Roman" w:hAnsi="Times New Roman" w:cs="Times New Roman"/>
          <w:sz w:val="24"/>
          <w:szCs w:val="24"/>
        </w:rPr>
        <w:t>портом. Сопровождение больного родственниками запр</w:t>
      </w:r>
      <w:r>
        <w:rPr>
          <w:rFonts w:ascii="Times New Roman" w:hAnsi="Times New Roman" w:cs="Times New Roman"/>
          <w:sz w:val="24"/>
          <w:szCs w:val="24"/>
        </w:rPr>
        <w:t>ещается. Составляют списки кон</w:t>
      </w:r>
      <w:r w:rsidRPr="00AD5B0D">
        <w:rPr>
          <w:rFonts w:ascii="Times New Roman" w:hAnsi="Times New Roman" w:cs="Times New Roman"/>
          <w:sz w:val="24"/>
          <w:szCs w:val="24"/>
        </w:rPr>
        <w:t>тактных лиц. Персонал, выявивший больного, также госп</w:t>
      </w:r>
      <w:r>
        <w:rPr>
          <w:rFonts w:ascii="Times New Roman" w:hAnsi="Times New Roman" w:cs="Times New Roman"/>
          <w:sz w:val="24"/>
          <w:szCs w:val="24"/>
        </w:rPr>
        <w:t>итализируют в инфекционный ста</w:t>
      </w:r>
      <w:r w:rsidRPr="00AD5B0D">
        <w:rPr>
          <w:rFonts w:ascii="Times New Roman" w:hAnsi="Times New Roman" w:cs="Times New Roman"/>
          <w:sz w:val="24"/>
          <w:szCs w:val="24"/>
        </w:rPr>
        <w:t>ционар.</w:t>
      </w:r>
    </w:p>
    <w:p w:rsidR="00AD5B0D" w:rsidRPr="00AD5B0D" w:rsidRDefault="00AD5B0D" w:rsidP="00AD5B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B0D">
        <w:rPr>
          <w:rFonts w:ascii="Times New Roman" w:hAnsi="Times New Roman" w:cs="Times New Roman"/>
          <w:sz w:val="24"/>
          <w:szCs w:val="24"/>
        </w:rPr>
        <w:t>3. Специфическая профилактика заключается в еж</w:t>
      </w:r>
      <w:r>
        <w:rPr>
          <w:rFonts w:ascii="Times New Roman" w:hAnsi="Times New Roman" w:cs="Times New Roman"/>
          <w:sz w:val="24"/>
          <w:szCs w:val="24"/>
        </w:rPr>
        <w:t>егодной иммунизации противочум</w:t>
      </w:r>
      <w:r w:rsidRPr="00AD5B0D">
        <w:rPr>
          <w:rFonts w:ascii="Times New Roman" w:hAnsi="Times New Roman" w:cs="Times New Roman"/>
          <w:sz w:val="24"/>
          <w:szCs w:val="24"/>
        </w:rPr>
        <w:t>ной вакциной лиц, проживающих в эпизоотологических очагах или выезжающих туда.</w:t>
      </w:r>
    </w:p>
    <w:p w:rsidR="00AD5B0D" w:rsidRDefault="00AD5B0D" w:rsidP="007A7DC9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7A7DC9" w:rsidRPr="004F10CF" w:rsidRDefault="007A7DC9" w:rsidP="00AD5B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0CF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4E7BC2" w:rsidRPr="004E7BC2" w:rsidRDefault="004E7BC2" w:rsidP="004E7BC2">
      <w:pPr>
        <w:rPr>
          <w:rFonts w:ascii="Times New Roman" w:hAnsi="Times New Roman" w:cs="Times New Roman"/>
          <w:sz w:val="24"/>
          <w:szCs w:val="24"/>
        </w:rPr>
      </w:pPr>
      <w:r w:rsidRPr="004E7BC2">
        <w:rPr>
          <w:rFonts w:ascii="Times New Roman" w:hAnsi="Times New Roman" w:cs="Times New Roman"/>
          <w:sz w:val="24"/>
          <w:szCs w:val="24"/>
        </w:rPr>
        <w:t>1. Профилактика холеры по всем 3-м звеньям эпид</w:t>
      </w:r>
      <w:r>
        <w:rPr>
          <w:rFonts w:ascii="Times New Roman" w:hAnsi="Times New Roman" w:cs="Times New Roman"/>
          <w:sz w:val="24"/>
          <w:szCs w:val="24"/>
        </w:rPr>
        <w:t xml:space="preserve">емического </w:t>
      </w:r>
      <w:r w:rsidRPr="004E7BC2">
        <w:rPr>
          <w:rFonts w:ascii="Times New Roman" w:hAnsi="Times New Roman" w:cs="Times New Roman"/>
          <w:sz w:val="24"/>
          <w:szCs w:val="24"/>
        </w:rPr>
        <w:t>процесса.</w:t>
      </w:r>
    </w:p>
    <w:p w:rsidR="00877759" w:rsidRDefault="004E7BC2" w:rsidP="004E7BC2">
      <w:pPr>
        <w:rPr>
          <w:rFonts w:ascii="Times New Roman" w:hAnsi="Times New Roman" w:cs="Times New Roman"/>
          <w:sz w:val="24"/>
          <w:szCs w:val="24"/>
        </w:rPr>
      </w:pPr>
      <w:r w:rsidRPr="004E7BC2">
        <w:rPr>
          <w:rFonts w:ascii="Times New Roman" w:hAnsi="Times New Roman" w:cs="Times New Roman"/>
          <w:sz w:val="24"/>
          <w:szCs w:val="24"/>
        </w:rPr>
        <w:t>2. Решение вопроса по поводу воздействия на 2-е звено эпид</w:t>
      </w:r>
      <w:r>
        <w:rPr>
          <w:rFonts w:ascii="Times New Roman" w:hAnsi="Times New Roman" w:cs="Times New Roman"/>
          <w:sz w:val="24"/>
          <w:szCs w:val="24"/>
        </w:rPr>
        <w:t xml:space="preserve">емического </w:t>
      </w:r>
      <w:r w:rsidRPr="004E7BC2">
        <w:rPr>
          <w:rFonts w:ascii="Times New Roman" w:hAnsi="Times New Roman" w:cs="Times New Roman"/>
          <w:sz w:val="24"/>
          <w:szCs w:val="24"/>
        </w:rPr>
        <w:t>процесса.</w:t>
      </w:r>
    </w:p>
    <w:sectPr w:rsidR="00877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A17"/>
    <w:rsid w:val="000713AD"/>
    <w:rsid w:val="000725EA"/>
    <w:rsid w:val="000A1075"/>
    <w:rsid w:val="001B1F21"/>
    <w:rsid w:val="0022305C"/>
    <w:rsid w:val="002E3E80"/>
    <w:rsid w:val="00393C36"/>
    <w:rsid w:val="003D10E9"/>
    <w:rsid w:val="0048436E"/>
    <w:rsid w:val="004E7BC2"/>
    <w:rsid w:val="004F10CF"/>
    <w:rsid w:val="005D4071"/>
    <w:rsid w:val="00725F23"/>
    <w:rsid w:val="0075516F"/>
    <w:rsid w:val="007A7DC9"/>
    <w:rsid w:val="00877759"/>
    <w:rsid w:val="00AD5B0D"/>
    <w:rsid w:val="00C96A17"/>
    <w:rsid w:val="00E6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BD721"/>
  <w15:chartTrackingRefBased/>
  <w15:docId w15:val="{2E2A683B-26E8-49ED-99AB-CF9E9CAD7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2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2020-10-17T13:24:00Z</dcterms:created>
  <dcterms:modified xsi:type="dcterms:W3CDTF">2020-10-18T05:06:00Z</dcterms:modified>
</cp:coreProperties>
</file>